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0930d8k.htm"/>
      <w:bookmarkStart w:id="1" w:name="ksd12093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Aligos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001-39617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82-4724808</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One Corporate Dr., 2nd Floor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South San Francisco, CA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94080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(800) 466-6059</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 N/A</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ALGS</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(Nasdaq Capital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10, 2026, Aligos Therapeutics, Inc. (the “Company”) entered into the First Amendment to Lease (the “First Amendment”) with Britannia Biotech Gateway Limited Partnership (the “Landlord”), to amend the Lease, dated as of June 21, 2018, by and between the Landlord and the Company (as amended, the “Lease”), relating to office space located at One Corporate Drive, 2nd Floor, South San Francisco, CA 94080, which serves as the Company’s headquarters. The First Amendment extends the term of the Lease from March 31, 2027 to March 31, 2034. The First Amendment provides that the base monthly rent, per rentable square foot of the leased space, will be $4.650 from April 1, 2027 to March 31, 2028, $4.813 from April 1, 2028 to March 31, 2029, $4.981 from April 1, 2029 to March 31, 2030, $5.156 from April 1, 2030 to March 31, 2031, $5.336 from April 1, 2031 to March 31, 2032, $5.523 from April 1, 2032 to March 31, 2033, and $5.716 from April 1, 2033 to March 31, 2034, and that the Company will be obligated to pay a specified percentage of certain expenses paid by the Landlord. The Company will also be granted a rent abatement for ten months from April 1, 2027 to January 31, 2028, provided there is no material default under the Lease. </w:t>
      </w:r>
    </w:p>
    <w:p>
      <w:pPr>
        <w:pStyle w:val="TextBody"/>
        <w:bidi w:val="0"/>
        <w:spacing w:before="240" w:after="0"/>
        <w:jc w:val="left"/>
        <w:rPr>
          <w:rFonts w:ascii="Times New Roman" w:hAnsi="Times New Roman"/>
          <w:sz w:val="20"/>
        </w:rPr>
      </w:pPr>
      <w:r>
        <w:rPr>
          <w:rFonts w:ascii="Times New Roman" w:hAnsi="Times New Roman"/>
          <w:sz w:val="20"/>
        </w:rPr>
        <w:t xml:space="preserve">The First Amendment also grants the Company (a) a one-time option to terminate the Lease as of March 31, 2031 upon written notice delivered on or before March 31, 2030 and payment on or before the termination date of $2,476,429.22 in termination consideration and (b) the right to terminate the Lease without payment of any penalty or termination fee upon not less than 30 days’ prior written notice if the Company and the Landlord or an affiliate of the Landlord fully execute and deliver a new lease for other space in the Project (as defined therein) or in a project owned by the Landlord or an affiliate of the Landlord, with a term extending beyond the then-latest expiration date of the Lease and covering no less than 60,000 rentable square feet. </w:t>
      </w:r>
    </w:p>
    <w:p>
      <w:pPr>
        <w:pStyle w:val="TextBody"/>
        <w:bidi w:val="0"/>
        <w:spacing w:before="240" w:after="0"/>
        <w:jc w:val="left"/>
        <w:rPr>
          <w:rFonts w:ascii="Times New Roman" w:hAnsi="Times New Roman"/>
          <w:sz w:val="20"/>
        </w:rPr>
      </w:pPr>
      <w:r>
        <w:rPr>
          <w:rFonts w:ascii="Times New Roman" w:hAnsi="Times New Roman"/>
          <w:sz w:val="20"/>
        </w:rPr>
        <w:t xml:space="preserve">The First Amendment revises the existing extension option under the Lease from one (1) eight (8) year option to one (1) seven (7) year option, exercisable upon written notice, for the seven year period immediately following the expiration of the extended term.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First Amendment does not purport to be complete and is qualified in its entirety by reference to the full text of the First Amendment, which will be filed as an exhibit to the Company’s Quarterly Report on Form 10-Q for the fiscal quarter ending September 30, 2026.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433"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407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2593"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left"/>
              <w:rPr/>
            </w:pPr>
            <w:r>
              <w:rPr/>
              <w:t>ALIGOS THERAPEUTICS,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13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Lesley Ann Calhoun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left"/>
              <w:rPr/>
            </w:pPr>
            <w:r>
              <w:rPr/>
              <w:t>Lesley Ann Calhoun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left"/>
              <w:rPr/>
            </w:pPr>
            <w:r>
              <w:rPr/>
              <w:t>Executive Vice President, Chief Operating</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left"/>
              <w:rPr/>
            </w:pPr>
            <w:r>
              <w:rPr/>
              <w:t>Officer &amp; 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820</Words>
  <Characters>4196</Characters>
  <CharactersWithSpaces>5010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